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7B401" w14:textId="5B455525" w:rsidR="00E521A6" w:rsidRDefault="00707077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147 Protéger les écosystèmes et les communautés riveraines des effets du développement de l’hydroélectricité dans le Congo central et au niveau mondial </w:t>
      </w:r>
    </w:p>
    <w:p w14:paraId="07B68876" w14:textId="77777777" w:rsidR="00025462" w:rsidRPr="00E521A6" w:rsidRDefault="00025462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2AADF38" w14:textId="67876744" w:rsidR="001F4CA3" w:rsidRPr="00E521A6" w:rsidRDefault="00707077" w:rsidP="000B26E6">
      <w:pPr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PRENANT ACTE de la Résolution 7.134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Protéger le bas-Congo de la construction de grands barrages hydroélectriques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(Marseille, 2020)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749F64D5" w14:textId="29E404C5" w:rsidR="000B26E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que la Résolution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7.134 a abouti à la création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un Groupe de travail inter-commissions sur les barrages de la CSE-CMAP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chargé de réunir les recommandations de la Commission mondiale des barrages (CMB) dans un cadre contemporain de bonnes pratiques et de superviser leur application stratégique ;</w:t>
      </w:r>
    </w:p>
    <w:p w14:paraId="3DBBA66C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B5C1397" w14:textId="78CA2324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PRÉOCCUPÉ par le fait que la Banque mondiale finance à nouveau de grands projets hydroélectriques, comme en témoigne sa récente approbation du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en République démocratique du Congo (RDC), en dépit de risques majeurs sur le plan de la gouvernance,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 et de la situation sociale ;</w:t>
      </w:r>
    </w:p>
    <w:p w14:paraId="594B6B72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861B9C1" w14:textId="77BE52B3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que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augmentation de la production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 en RDC est cruciale pour répondre aux besoins des quelque 80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% de la population qui n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y ont pas accès, mais que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 produite par le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serait principalement destinée aux exploitations minières et à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exportation ;</w:t>
      </w:r>
    </w:p>
    <w:p w14:paraId="0AB7F92D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7D897BD" w14:textId="4AF53CF4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avec inquiétude que le projet de construction du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risque de réduire considérablement le débit du fleuve,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entraîner une perte importante de biodiversité et de nuire à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intégrité écologique du Congo central, y compris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écosystème marin du canyon du Congo et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écosystème du panache du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fleuve </w:t>
      </w:r>
      <w:r>
        <w:rPr>
          <w:rFonts w:ascii="Arial" w:eastAsia="Arial" w:hAnsi="Arial" w:cs="Arial"/>
          <w:sz w:val="20"/>
          <w:szCs w:val="20"/>
          <w:lang w:val="fr-FR"/>
        </w:rPr>
        <w:t>Congo</w:t>
      </w:r>
      <w:r w:rsidR="00130E9D">
        <w:rPr>
          <w:rFonts w:ascii="Arial" w:eastAsia="Arial" w:hAnsi="Arial" w:cs="Arial"/>
          <w:sz w:val="20"/>
          <w:szCs w:val="20"/>
          <w:lang w:val="fr-FR"/>
        </w:rPr>
        <w:t> ;</w:t>
      </w:r>
    </w:p>
    <w:p w14:paraId="7D82DE0D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A88FA32" w14:textId="17BAC7E4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 juillet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2025, des organisations communautaires et non gouvernementales africaines et congolaises ont publié une déclaration exhortant la Banque mondiale à reconsidérer le financement du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3, en invoquant les menaces qui pèsent sur les écosystèmes et la biodiversité, ainsi que le déplacement potentiel de dizaines de milliers de personnes ;</w:t>
      </w:r>
    </w:p>
    <w:p w14:paraId="225A3D24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94BCFA8" w14:textId="0FE5E908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que, bien que le rapport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2000 de la</w:t>
      </w:r>
      <w:r w:rsidR="00AB0FC9">
        <w:rPr>
          <w:rFonts w:ascii="Arial" w:eastAsia="Arial" w:hAnsi="Arial" w:cs="Arial"/>
          <w:sz w:val="20"/>
          <w:szCs w:val="20"/>
          <w:lang w:val="fr-FR"/>
        </w:rPr>
        <w:t xml:space="preserve"> CMB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ait établi sept priorités stratégiques et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des </w:t>
      </w:r>
      <w:r>
        <w:rPr>
          <w:rFonts w:ascii="Arial" w:eastAsia="Arial" w:hAnsi="Arial" w:cs="Arial"/>
          <w:sz w:val="20"/>
          <w:szCs w:val="20"/>
          <w:lang w:val="fr-FR"/>
        </w:rPr>
        <w:t>principes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action, la mise en œuvre inadéquate de ceux-ci continue à mettre en danger les communautés tributaires des cours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eau ; et</w:t>
      </w:r>
    </w:p>
    <w:p w14:paraId="3545EEA3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9E7DEC6" w14:textId="7A847A12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PRÉOCCUPÉ par le fait que les grands barrages sont présentés comme </w:t>
      </w:r>
      <w:r w:rsidR="00AB0FC9">
        <w:rPr>
          <w:rFonts w:ascii="Arial" w:eastAsia="Arial" w:hAnsi="Arial" w:cs="Arial"/>
          <w:sz w:val="20"/>
          <w:szCs w:val="20"/>
          <w:lang w:val="fr-FR"/>
        </w:rPr>
        <w:t>« </w:t>
      </w:r>
      <w:r>
        <w:rPr>
          <w:rFonts w:ascii="Arial" w:eastAsia="Arial" w:hAnsi="Arial" w:cs="Arial"/>
          <w:sz w:val="20"/>
          <w:szCs w:val="20"/>
          <w:lang w:val="fr-FR"/>
        </w:rPr>
        <w:t>verts</w:t>
      </w:r>
      <w:r w:rsidR="00AB0FC9">
        <w:rPr>
          <w:rFonts w:ascii="Arial" w:eastAsia="Arial" w:hAnsi="Arial" w:cs="Arial"/>
          <w:sz w:val="20"/>
          <w:szCs w:val="20"/>
          <w:lang w:val="fr-FR"/>
        </w:rPr>
        <w:t> »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alors 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ils ont </w:t>
      </w:r>
      <w:r w:rsidR="00A7563E">
        <w:rPr>
          <w:rFonts w:ascii="Arial" w:eastAsia="Arial" w:hAnsi="Arial" w:cs="Arial"/>
          <w:sz w:val="20"/>
          <w:szCs w:val="20"/>
          <w:lang w:val="fr-FR"/>
        </w:rPr>
        <w:t xml:space="preserve">souvent </w:t>
      </w:r>
      <w:r>
        <w:rPr>
          <w:rFonts w:ascii="Arial" w:eastAsia="Arial" w:hAnsi="Arial" w:cs="Arial"/>
          <w:sz w:val="20"/>
          <w:szCs w:val="20"/>
          <w:lang w:val="fr-FR"/>
        </w:rPr>
        <w:t>des incidences environnementales et sociales considérables, en particulier lorsqu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il existe des solutions énergétiques plus durables et plus équitables sur le plan social ;</w:t>
      </w:r>
    </w:p>
    <w:p w14:paraId="6361D27F" w14:textId="77777777" w:rsidR="00CF691B" w:rsidRPr="00E521A6" w:rsidRDefault="00CF691B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60C7BE9" w14:textId="02D90602" w:rsidR="001F4CA3" w:rsidRPr="00E521A6" w:rsidRDefault="00707077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>Le Congrès mondial de la nature 2025 de l</w:t>
      </w:r>
      <w:r w:rsidR="00AB0FC9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UICN, lors de sa session à Abou Dhabi, Émirats arabes unis :</w:t>
      </w:r>
    </w:p>
    <w:p w14:paraId="47062019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03E78C9" w14:textId="293A3F15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1. DEMANDE au Directeur général de transmettre une note officielle au Président de la RDC lui demandant :</w:t>
      </w:r>
    </w:p>
    <w:p w14:paraId="5FF693D8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A744E67" w14:textId="7C4DEDDF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a. de n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envisager de développer le projet de barrage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 qu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à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issue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un examen transparent, participatif et complet des incidences environnementales et sociales </w:t>
      </w:r>
      <w:r w:rsidR="00130E9D">
        <w:rPr>
          <w:rFonts w:ascii="Arial" w:eastAsia="Arial" w:hAnsi="Arial" w:cs="Arial"/>
          <w:sz w:val="20"/>
          <w:szCs w:val="20"/>
          <w:lang w:val="fr-FR"/>
        </w:rPr>
        <w:t>ainsi que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des options de production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 ;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 et</w:t>
      </w:r>
    </w:p>
    <w:p w14:paraId="7A378E5F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ED4245F" w14:textId="3E098021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b.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élaborer et de hiérarchiser des plans de production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électricité conformes aux principes de durabilité environnementale et de protection des droits humains.</w:t>
      </w:r>
    </w:p>
    <w:p w14:paraId="6AA305A3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F21AAF" w14:textId="1685706B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2. DEMANDE au Directeur général d’envoyer une lettre ouverte à la présidence de la Banque mondiale pour demander à la Banque</w:t>
      </w:r>
      <w:r w:rsidR="00130E9D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:</w:t>
      </w:r>
    </w:p>
    <w:p w14:paraId="6349921C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CB0BF57" w14:textId="2299DCFC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a.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>
        <w:rPr>
          <w:rFonts w:ascii="Arial" w:eastAsia="Arial" w:hAnsi="Arial" w:cs="Arial"/>
          <w:sz w:val="20"/>
          <w:szCs w:val="20"/>
          <w:lang w:val="fr-FR"/>
        </w:rPr>
        <w:t>reconsidérer son soutien renouvelé aux grands projets hydroélectriques, y compris à Inga</w:t>
      </w:r>
      <w:r w:rsidR="00AB0FC9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3, compte tenu de leurs risques sociaux, environnementaux et financiers bien documentés</w:t>
      </w:r>
      <w:r w:rsidR="00130E9D">
        <w:rPr>
          <w:rFonts w:ascii="Arial" w:eastAsia="Arial" w:hAnsi="Arial" w:cs="Arial"/>
          <w:sz w:val="20"/>
          <w:szCs w:val="20"/>
          <w:lang w:val="fr-FR"/>
        </w:rPr>
        <w:t> ;</w:t>
      </w:r>
    </w:p>
    <w:p w14:paraId="3C432027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F2CF3C9" w14:textId="03BF62A7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b.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>
        <w:rPr>
          <w:rFonts w:ascii="Arial" w:eastAsia="Arial" w:hAnsi="Arial" w:cs="Arial"/>
          <w:sz w:val="20"/>
          <w:szCs w:val="20"/>
          <w:lang w:val="fr-FR"/>
        </w:rPr>
        <w:t>reconnaître que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hydroélectricité a des incidences importantes sur le climat et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environnement, ce qui compromet sa qualification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énergie </w:t>
      </w:r>
      <w:r w:rsidR="00AB0FC9">
        <w:rPr>
          <w:rFonts w:ascii="Arial" w:eastAsia="Arial" w:hAnsi="Arial" w:cs="Arial"/>
          <w:sz w:val="20"/>
          <w:szCs w:val="20"/>
          <w:lang w:val="fr-FR"/>
        </w:rPr>
        <w:t>« </w:t>
      </w:r>
      <w:r>
        <w:rPr>
          <w:rFonts w:ascii="Arial" w:eastAsia="Arial" w:hAnsi="Arial" w:cs="Arial"/>
          <w:sz w:val="20"/>
          <w:szCs w:val="20"/>
          <w:lang w:val="fr-FR"/>
        </w:rPr>
        <w:t>verte » ; et</w:t>
      </w:r>
    </w:p>
    <w:p w14:paraId="5E774D2F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9DA38A0" w14:textId="60384F7F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lastRenderedPageBreak/>
        <w:t xml:space="preserve">c. </w:t>
      </w:r>
      <w:r w:rsidR="00130E9D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>
        <w:rPr>
          <w:rFonts w:ascii="Arial" w:eastAsia="Arial" w:hAnsi="Arial" w:cs="Arial"/>
          <w:sz w:val="20"/>
          <w:szCs w:val="20"/>
          <w:lang w:val="fr-FR"/>
        </w:rPr>
        <w:t>consulter pleinement les communautés affectées par Inga, préserver leurs moyens d’existence et veiller à ce que les droits des communautés soient pleinement respectés.</w:t>
      </w:r>
    </w:p>
    <w:p w14:paraId="181C67CD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CC3DDCE" w14:textId="5249CBBF" w:rsidR="001F4CA3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3. DEMANDE aux Commissions mondiales des aires protégées et du droit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environnement d’identifier les lacunes critiques dans la couverture des aires protégées </w:t>
      </w:r>
      <w:r w:rsidR="00130E9D">
        <w:rPr>
          <w:rFonts w:ascii="Arial" w:eastAsia="Arial" w:hAnsi="Arial" w:cs="Arial"/>
          <w:sz w:val="20"/>
          <w:szCs w:val="20"/>
          <w:lang w:val="fr-FR"/>
        </w:rPr>
        <w:t>dans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le bassin du Congo et d’explorer les possibilités d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encourager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application des instruments juridiques pertinents, y compris relatifs aux droits des cours d’eau.</w:t>
      </w:r>
    </w:p>
    <w:p w14:paraId="5D4F58BB" w14:textId="77777777" w:rsidR="001F4CA3" w:rsidRPr="00E521A6" w:rsidRDefault="001F4CA3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3745469" w14:textId="5218AB3D" w:rsidR="00CF691B" w:rsidRPr="00E521A6" w:rsidRDefault="00707077" w:rsidP="001F4CA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4. DEMANDE au Groupe de travail sur les barrages de la CSE-CMAP de l</w:t>
      </w:r>
      <w:r w:rsidR="00AB0FC9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d’encourager la Banque mondiale à harmoniser ses politiques et ses décisions de financement sur les recommandations de la Commission mondiale </w:t>
      </w:r>
      <w:r w:rsidR="00130E9D">
        <w:rPr>
          <w:rFonts w:ascii="Arial" w:eastAsia="Arial" w:hAnsi="Arial" w:cs="Arial"/>
          <w:sz w:val="20"/>
          <w:szCs w:val="20"/>
          <w:lang w:val="fr-FR"/>
        </w:rPr>
        <w:t>des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barrages et à envisager leur intégration dans ses projets actuels et futurs.</w:t>
      </w:r>
    </w:p>
    <w:sectPr w:rsidR="00CF691B" w:rsidRPr="00E521A6" w:rsidSect="001F4CA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1DB9A" w14:textId="77777777" w:rsidR="00707077" w:rsidRDefault="00707077" w:rsidP="00AB0FC9">
      <w:pPr>
        <w:spacing w:after="0" w:line="240" w:lineRule="auto"/>
      </w:pPr>
      <w:r>
        <w:separator/>
      </w:r>
    </w:p>
  </w:endnote>
  <w:endnote w:type="continuationSeparator" w:id="0">
    <w:p w14:paraId="1A34B515" w14:textId="77777777" w:rsidR="00707077" w:rsidRDefault="00707077" w:rsidP="00AB0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82273" w14:textId="77777777" w:rsidR="00AB0FC9" w:rsidRDefault="00AB0F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DD0FB" w14:textId="77777777" w:rsidR="00AB0FC9" w:rsidRDefault="00AB0F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CDBA3" w14:textId="77777777" w:rsidR="00AB0FC9" w:rsidRDefault="00AB0F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2EEE9" w14:textId="77777777" w:rsidR="00707077" w:rsidRDefault="00707077" w:rsidP="00AB0FC9">
      <w:pPr>
        <w:spacing w:after="0" w:line="240" w:lineRule="auto"/>
      </w:pPr>
      <w:r>
        <w:separator/>
      </w:r>
    </w:p>
  </w:footnote>
  <w:footnote w:type="continuationSeparator" w:id="0">
    <w:p w14:paraId="2C2B6722" w14:textId="77777777" w:rsidR="00707077" w:rsidRDefault="00707077" w:rsidP="00AB0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FEE30" w14:textId="77777777" w:rsidR="00AB0FC9" w:rsidRDefault="00AB0F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8CBB0" w14:textId="77777777" w:rsidR="00AB0FC9" w:rsidRDefault="00AB0F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3F93A" w14:textId="77777777" w:rsidR="00AB0FC9" w:rsidRDefault="00AB0F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91B"/>
    <w:rsid w:val="00025462"/>
    <w:rsid w:val="00056B5E"/>
    <w:rsid w:val="000B26E6"/>
    <w:rsid w:val="00130E9D"/>
    <w:rsid w:val="0014109B"/>
    <w:rsid w:val="001D701B"/>
    <w:rsid w:val="001F4CA3"/>
    <w:rsid w:val="0023486C"/>
    <w:rsid w:val="00250A9F"/>
    <w:rsid w:val="00262387"/>
    <w:rsid w:val="002D1F0E"/>
    <w:rsid w:val="00314989"/>
    <w:rsid w:val="003C1AAA"/>
    <w:rsid w:val="0041648A"/>
    <w:rsid w:val="006F2712"/>
    <w:rsid w:val="00707077"/>
    <w:rsid w:val="007C513B"/>
    <w:rsid w:val="00806837"/>
    <w:rsid w:val="00891C3F"/>
    <w:rsid w:val="009031D0"/>
    <w:rsid w:val="009770AD"/>
    <w:rsid w:val="00A7563E"/>
    <w:rsid w:val="00A769F0"/>
    <w:rsid w:val="00AB0FC9"/>
    <w:rsid w:val="00B818DE"/>
    <w:rsid w:val="00BD437D"/>
    <w:rsid w:val="00C22CD5"/>
    <w:rsid w:val="00CF691B"/>
    <w:rsid w:val="00E521A6"/>
    <w:rsid w:val="00E9573A"/>
    <w:rsid w:val="00EF2CEA"/>
    <w:rsid w:val="00F90A71"/>
    <w:rsid w:val="00F9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1B050"/>
  <w15:docId w15:val="{F9698559-1D81-405B-AFD0-0739759EF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6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6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91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91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91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69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91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91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91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9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9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9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9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6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6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69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9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691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91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91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91B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0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FC9"/>
  </w:style>
  <w:style w:type="paragraph" w:styleId="Footer">
    <w:name w:val="footer"/>
    <w:basedOn w:val="Normal"/>
    <w:link w:val="FooterChar"/>
    <w:uiPriority w:val="99"/>
    <w:unhideWhenUsed/>
    <w:rsid w:val="00AB0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2829DB-FDCF-4C7B-9630-5046341D6A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0E49AB-90ED-4285-A7E5-C006EFECD40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9D718E-37A4-456F-BD66-6B4F50AF421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95C741EE-0BED-4B75-94E8-7893C2B1F4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640</Words>
  <Characters>3653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2025-10-13T08:19:00Z</dcterms:created>
  <dcterms:modified xsi:type="dcterms:W3CDTF">2025-10-13T08:19:00Z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